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>
      <w:pPr>
        <w:pStyle w:val="2"/>
        <w:rPr>
          <w:rFonts w:hint="eastAsia"/>
          <w:lang w:eastAsia="zh-CN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  <w:lang w:val="en-US" w:eastAsia="zh-CN"/>
        </w:rPr>
        <w:t>研究成果格式要求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一、内容要求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成果材料包括创新观点说明和文章正文。说明中简要介绍创新观点、创新依据和创新价值，字数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800字以内。文章围绕创新观点展开论述，字数8000字以内。创新观点说明与文章正文应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同文档内，文档标题格式为单位+作者+文章完整标题。同时报送《全省统战理论政策研究创新成果申报目录》并加单位党委统战部公章。要严把课题成果质量关，一并报送课题成果查重报告（以知网查重结果为准，重复率不得高于20%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二、格式要求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1.标题使用方正小标宋简体、二号字，居中排列，上空一行。申报单位统一规范简称，使用楷体-GB2312、三号字，居中排列。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创新观点说明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使用仿宋--GB2312，小四号字。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2.正文使用三号字，其中一级标题使用黑体，二级标题使用楷体-GB2312，三级标题使用仿宋--GB2312并加粗。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3.版面设置：全文行间距为30磅，字间距为标准，页边距设置上下均为2.54cm、左右均为3.17cm。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三、所在单位账户信息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1.开户行名称；2.单位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；3.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账号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；4.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行号</w:t>
      </w:r>
      <w:bookmarkStart w:id="0" w:name="_GoBack"/>
      <w:bookmarkEnd w:id="0"/>
    </w:p>
    <w:sectPr>
      <w:footerReference r:id="rId3" w:type="default"/>
      <w:pgSz w:w="11906" w:h="16838"/>
      <w:pgMar w:top="2211" w:right="1474" w:bottom="1871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chapStyle="1" w:chapSep="hyphen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19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>19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